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附件1</w:t>
      </w:r>
    </w:p>
    <w:p>
      <w:pPr>
        <w:keepNext w:val="0"/>
        <w:keepLines w:val="0"/>
        <w:pageBreakBefore w:val="0"/>
        <w:widowControl/>
        <w:kinsoku/>
        <w:overflowPunct/>
        <w:topLinePunct w:val="0"/>
        <w:autoSpaceDE/>
        <w:autoSpaceDN/>
        <w:bidi w:val="0"/>
        <w:adjustRightInd/>
        <w:snapToGrid/>
        <w:spacing w:line="540" w:lineRule="exact"/>
        <w:ind w:firstLine="602" w:firstLineChars="200"/>
        <w:textAlignment w:val="auto"/>
        <w:rPr>
          <w:rFonts w:hint="eastAsia" w:asciiTheme="minorEastAsia" w:hAnsiTheme="minorEastAsia" w:eastAsiaTheme="minorEastAsia" w:cstheme="minorEastAsia"/>
          <w:b/>
          <w:bCs/>
          <w:sz w:val="30"/>
          <w:szCs w:val="30"/>
          <w:lang w:val="en-US" w:eastAsia="zh-CN"/>
        </w:rPr>
      </w:pPr>
      <w:bookmarkStart w:id="0" w:name="_GoBack"/>
      <w:r>
        <w:rPr>
          <w:rFonts w:hint="eastAsia" w:asciiTheme="minorEastAsia" w:hAnsiTheme="minorEastAsia" w:eastAsiaTheme="minorEastAsia" w:cstheme="minorEastAsia"/>
          <w:b/>
          <w:bCs/>
          <w:sz w:val="30"/>
          <w:szCs w:val="30"/>
          <w:lang w:val="en-US" w:eastAsia="zh-CN"/>
        </w:rPr>
        <w:t>福建省图书馆南区屋面提升改造项目采购要求和内容</w:t>
      </w:r>
    </w:p>
    <w:bookmarkEnd w:id="0"/>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根据工作需要，福建省图书馆后勤保障中心就南区屋面提升改造项目向社会进行询价采购。采购要求和内容如下：</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eastAsia="宋体"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采购要求：南区屋面提升改造项目，包括南区屋面铺贴石材，按照采购人要求对缝，按要求设置排水坡度、排水沟，保证屋面排水顺畅，利用屋面空间增加职工活动场地，标线羽毛球场地等。进场石材须提供检验报告。</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sz w:val="28"/>
          <w:szCs w:val="28"/>
          <w:lang w:val="en-US" w:eastAsia="zh-CN"/>
        </w:rPr>
      </w:pPr>
      <w:r>
        <w:rPr>
          <w:rFonts w:hint="eastAsia" w:asciiTheme="minorEastAsia" w:hAnsiTheme="minorEastAsia" w:eastAsiaTheme="minorEastAsia" w:cstheme="minorEastAsia"/>
          <w:sz w:val="28"/>
          <w:szCs w:val="28"/>
          <w:lang w:val="en-US" w:eastAsia="zh-CN"/>
        </w:rPr>
        <w:t>施工要求：为确保福建省图书馆正常开放和避免对员工、读者以及周边居民的影响，施工时间只能限定在每周四闭馆时间早上8:00至晚上8:00，非周四的晚上6:00至晚上8:00。所有材料和垃圾只能通过吊车吊运上下，不能进入馆内电梯和楼梯通道，且需运送至采购人指定位置清理。按照规范和采购人要求做好已有建筑物保护，严格执行安全文明施工各项措施和要求。自签订合同起30日历天完成所有项目内容，并经采购人验收合格。工期每延误一天，供应商须支付违约金5000元，从工程款中扣除。在施工期间内，因供应商质量或管理等问题导致采购人或相关第三方的人身安全、财产损失等，均由供应商承担所有法律责任，采购人不承担任何责任。</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采购内容：本项目采购控制价为19万元。供应商对项目所有内容进行报价，报价应包含完成本项目所有要求和内容所需的全部人工费、材料费、机械费、措施费以及相关税费等所有费用，最终结算金额按照工程实际竣工验收的工程量为准。</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工程量清单如下：</w:t>
      </w:r>
    </w:p>
    <w:tbl>
      <w:tblPr>
        <w:tblStyle w:val="3"/>
        <w:tblW w:w="88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9"/>
        <w:gridCol w:w="1307"/>
        <w:gridCol w:w="3602"/>
        <w:gridCol w:w="696"/>
        <w:gridCol w:w="718"/>
        <w:gridCol w:w="936"/>
        <w:gridCol w:w="10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1" w:hRule="atLeast"/>
        </w:trPr>
        <w:tc>
          <w:tcPr>
            <w:tcW w:w="50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30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60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项目特征描述</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计量单位</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工程量</w:t>
            </w:r>
          </w:p>
        </w:tc>
        <w:tc>
          <w:tcPr>
            <w:tcW w:w="200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1" w:hRule="atLeast"/>
        </w:trPr>
        <w:tc>
          <w:tcPr>
            <w:tcW w:w="5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c>
          <w:tcPr>
            <w:tcW w:w="130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c>
          <w:tcPr>
            <w:tcW w:w="360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w:t>
            </w:r>
          </w:p>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南区</w:t>
            </w:r>
            <w:r>
              <w:rPr>
                <w:rFonts w:hint="eastAsia" w:ascii="宋体" w:hAnsi="宋体" w:eastAsia="宋体" w:cs="宋体"/>
                <w:i w:val="0"/>
                <w:iCs w:val="0"/>
                <w:color w:val="000000"/>
                <w:kern w:val="0"/>
                <w:sz w:val="24"/>
                <w:szCs w:val="24"/>
                <w:u w:val="none"/>
                <w:lang w:val="en-US" w:eastAsia="zh-CN" w:bidi="ar"/>
              </w:rPr>
              <w:t>屋面铺贴石材</w:t>
            </w:r>
          </w:p>
        </w:tc>
        <w:tc>
          <w:tcPr>
            <w:tcW w:w="3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numPr>
                <w:ilvl w:val="0"/>
                <w:numId w:val="1"/>
              </w:numPr>
              <w:suppressLineNumbers w:val="0"/>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kern w:val="0"/>
                <w:sz w:val="24"/>
                <w:szCs w:val="24"/>
                <w:u w:val="none"/>
                <w:lang w:val="en-US" w:eastAsia="zh-CN" w:bidi="ar"/>
              </w:rPr>
              <w:t>面层：30mm厚荔枝面花岗岩，芝麻灰，六面防护处理，现场切割、异形加工、拼花排版对逢等；(2)结合层：12cm厚砂石垫层铺贴；（3）基层：基层清洁洒水处理；（4）勾缝：边角耐候密封胶</w:t>
            </w:r>
            <w:r>
              <w:rPr>
                <w:rFonts w:hint="default" w:ascii="宋体" w:hAnsi="宋体" w:eastAsia="宋体" w:cs="宋体"/>
                <w:i w:val="0"/>
                <w:iCs w:val="0"/>
                <w:color w:val="000000"/>
                <w:kern w:val="0"/>
                <w:sz w:val="24"/>
                <w:szCs w:val="24"/>
                <w:u w:val="none"/>
                <w:lang w:val="en-US" w:eastAsia="zh-CN" w:bidi="ar"/>
              </w:rPr>
              <w:t>封缝</w:t>
            </w:r>
            <w:r>
              <w:rPr>
                <w:rFonts w:hint="eastAsia" w:ascii="宋体" w:hAnsi="宋体" w:eastAsia="宋体" w:cs="宋体"/>
                <w:i w:val="0"/>
                <w:iCs w:val="0"/>
                <w:color w:val="000000"/>
                <w:kern w:val="0"/>
                <w:sz w:val="24"/>
                <w:szCs w:val="24"/>
                <w:u w:val="none"/>
                <w:lang w:val="en-US" w:eastAsia="zh-CN" w:bidi="ar"/>
              </w:rPr>
              <w:t>，其他区域水泥砂浆勾缝</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732</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吊车吊运</w:t>
            </w:r>
          </w:p>
        </w:tc>
        <w:tc>
          <w:tcPr>
            <w:tcW w:w="3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（1）35砘吊车（2）吊升高度24米</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台班</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60" w:hRule="atLeast"/>
        </w:trPr>
        <w:tc>
          <w:tcPr>
            <w:tcW w:w="5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3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羽毛球架</w:t>
            </w:r>
          </w:p>
        </w:tc>
        <w:tc>
          <w:tcPr>
            <w:tcW w:w="3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(1)羽毛球柱(ABS)重量120kg，柱高1550mm,使用直径42钢管，壁厚不低于2、0mm，(2)底座规格 780x370x140(mm)，(3)标准羽毛球网</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4" w:hRule="atLeast"/>
        </w:trPr>
        <w:tc>
          <w:tcPr>
            <w:tcW w:w="5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标线</w:t>
            </w:r>
          </w:p>
        </w:tc>
        <w:tc>
          <w:tcPr>
            <w:tcW w:w="3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(1)环氧树脂划线漆；（2）标准双打场地，线宽40mm，实线，人工涂刷</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F481B"/>
    <w:multiLevelType w:val="singleLevel"/>
    <w:tmpl w:val="298F481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1A0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alloon Text"/>
    <w:basedOn w:val="1"/>
    <w:qFormat/>
    <w:uiPriority w:val="99"/>
    <w:rPr>
      <w:rFonts w:ascii="宋体"/>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PC</dc:creator>
  <cp:lastModifiedBy>PC</cp:lastModifiedBy>
  <dcterms:modified xsi:type="dcterms:W3CDTF">2026-10-08T02:35:22Z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